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C6" w:rsidRDefault="004378C6" w:rsidP="004378C6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Verdana" w:hAnsi="Verdana"/>
          <w:color w:val="B22222"/>
          <w:sz w:val="18"/>
          <w:szCs w:val="18"/>
        </w:rPr>
        <w:t>Условия питания и охраны здоровья воспитанников, в том числе инвалидов и лиц с ограниченными возможностями здоровья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Одна из главных задач, решаемых в ДОУ, – 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 Поэтому в годовом плане работы детского сада вопрос о рациональном питании занимает одно из важнейших мест.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Основные принципы организации питания в ДОУ: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- Соответствие энергетической ценности рациона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энергозатратам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ребенка.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- Сбалансированность в рационе всех заменимых и незаменимых пищевых веществ.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- Максимальное разнообразие продуктов и блюд, обеспечивающих сбалансированность рациона.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- Оптимальный режим питания, обстановка, формирующая у детей навыки культуры приема пищи.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В детском саду воспитанникам обеспечено сбалансированное питание в соответствии с их возрастом и временем пребывания в детском  саду по нормам, утвержденным СанПиН 2.3/2.4.3590-20 "Санитарно-эпидемиологические требования к организации общественного питания населения".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Контроль за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качеством питания (разнообразием), витаминизацией блюд, выходом блюд, вкусовыми качествами пищи, санитарным состоянием пищеблока, правильностью хранения, осуществляется заведующим детским садом.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С 01.01.2019г. ООО «Комбинат социального питания» оказывает услуги по организации горячего питания.  Режим и кратность питания воспитанников устанавливается в соответствии с длительностью их пребывания и  требованиям действующих санитарных правил и норм.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Создание отдельного меню для инвалидов и лиц с ограниченными возможностями здоровья не осуществляется. Готовая пища выдается только после снятия пробы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бракеражной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комиссией и соответствующей записи в журнале результатов оценки готовых блюд. Транспортирование пищевых продуктов осуществляется специальным автотранспортом поставщиков.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 Пищеблок  оснащен всем необходимым техническим оборудованием, на 100% укомплектован кадрами, работники пищеблока аттестованы и своевременно проходят санитарно-гигиеническое обучение, плановые медосмотры.</w:t>
      </w:r>
    </w:p>
    <w:p w:rsidR="004378C6" w:rsidRDefault="004378C6" w:rsidP="004378C6">
      <w:pPr>
        <w:pStyle w:val="a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8"/>
          <w:szCs w:val="18"/>
        </w:rPr>
        <w:t>Питание  воспитанников организовано в групповых комнатах.</w:t>
      </w:r>
    </w:p>
    <w:p w:rsidR="004378C6" w:rsidRDefault="004378C6" w:rsidP="004378C6">
      <w:pPr>
        <w:pStyle w:val="a3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Calibri" w:hAnsi="Calibri" w:cs="Calibri"/>
          <w:b/>
          <w:bCs/>
          <w:color w:val="632423"/>
          <w:sz w:val="18"/>
          <w:szCs w:val="18"/>
        </w:rPr>
        <w:t xml:space="preserve">В инфраструктуру ДОУ по условиям </w:t>
      </w:r>
      <w:proofErr w:type="spellStart"/>
      <w:r>
        <w:rPr>
          <w:rFonts w:ascii="Calibri" w:hAnsi="Calibri" w:cs="Calibri"/>
          <w:b/>
          <w:bCs/>
          <w:color w:val="632423"/>
          <w:sz w:val="18"/>
          <w:szCs w:val="18"/>
        </w:rPr>
        <w:t>здоровьесбережения</w:t>
      </w:r>
      <w:proofErr w:type="spellEnd"/>
      <w:r>
        <w:rPr>
          <w:rFonts w:ascii="Calibri" w:hAnsi="Calibri" w:cs="Calibri"/>
          <w:b/>
          <w:bCs/>
          <w:color w:val="632423"/>
          <w:sz w:val="18"/>
          <w:szCs w:val="18"/>
        </w:rPr>
        <w:t xml:space="preserve"> обучающихся включается: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Calibri" w:hAnsi="Calibri" w:cs="Calibri"/>
          <w:color w:val="000000"/>
          <w:sz w:val="18"/>
          <w:szCs w:val="18"/>
        </w:rPr>
        <w:t>- 100% обеспеченность ДОУ педагогическими работниками и обслуживающим персоналом;</w:t>
      </w:r>
      <w:r>
        <w:rPr>
          <w:rFonts w:ascii="Calibri" w:hAnsi="Calibri" w:cs="Calibri"/>
          <w:color w:val="000000"/>
          <w:sz w:val="18"/>
          <w:szCs w:val="18"/>
        </w:rPr>
        <w:br/>
        <w:t>- соответствие состояния и содержания территории, здания и помещений, оборудования (для водоснабжения, канализации, вентиляции, освещения) требованиям санитарных правил;</w:t>
      </w:r>
      <w:r>
        <w:rPr>
          <w:rFonts w:ascii="Calibri" w:hAnsi="Calibri" w:cs="Calibri"/>
          <w:color w:val="000000"/>
          <w:sz w:val="18"/>
          <w:szCs w:val="18"/>
        </w:rPr>
        <w:br/>
        <w:t>- требованиям пожарной безопасности;</w:t>
      </w:r>
      <w:r>
        <w:rPr>
          <w:rFonts w:ascii="Calibri" w:hAnsi="Calibri" w:cs="Calibri"/>
          <w:color w:val="000000"/>
          <w:sz w:val="18"/>
          <w:szCs w:val="18"/>
        </w:rPr>
        <w:br/>
        <w:t>- требованиям безопасности дорожного движения;</w:t>
      </w:r>
      <w:r>
        <w:rPr>
          <w:rFonts w:ascii="Calibri" w:hAnsi="Calibri" w:cs="Calibri"/>
          <w:color w:val="000000"/>
          <w:sz w:val="18"/>
          <w:szCs w:val="18"/>
        </w:rPr>
        <w:br/>
        <w:t>- наличие и необходимое оснащение помещений для питания обучающихся, для хранения и приготовления пищи в соответствии с требованиями санитарных правил;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br/>
        <w:t>- оснащение групповых комнат,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  <w:r>
        <w:rPr>
          <w:rFonts w:ascii="Calibri" w:hAnsi="Calibri" w:cs="Calibri"/>
          <w:color w:val="000000"/>
          <w:sz w:val="18"/>
          <w:szCs w:val="18"/>
        </w:rPr>
        <w:br/>
        <w:t>- включение в инвариантную часть Образовательной программы ДОУ разделов по формированию культуры здорового и безопасного образа жизни;</w:t>
      </w:r>
      <w:r>
        <w:rPr>
          <w:rFonts w:ascii="Calibri" w:hAnsi="Calibri" w:cs="Calibri"/>
          <w:color w:val="000000"/>
          <w:sz w:val="18"/>
          <w:szCs w:val="18"/>
        </w:rPr>
        <w:br/>
        <w:t xml:space="preserve">-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игровую деятельность, время прогулок, удовлетворение потребностей обучающихся в двигательной активности), в том числе при введении в образовательный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процесс педагогических инноваций;</w:t>
      </w:r>
      <w:r>
        <w:rPr>
          <w:rFonts w:ascii="Calibri" w:hAnsi="Calibri" w:cs="Calibri"/>
          <w:color w:val="000000"/>
          <w:sz w:val="18"/>
          <w:szCs w:val="18"/>
        </w:rPr>
        <w:br/>
        <w:t>- организация физкультурно-оздоровительной и спортивно-массовой работы в ДОУ включает  организацию упражнений по профилактике плоскостопия обучающихся;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выполнение комплекса физкультминуток для снижения нервно-эмоционального напряжения, утомления зрительного анализатора, устранения влияния гиподинамии; соблюдение режима  дня в соответствии с требованиями санитарных правил;</w:t>
      </w:r>
      <w:r>
        <w:rPr>
          <w:rFonts w:ascii="Calibri" w:hAnsi="Calibri" w:cs="Calibri"/>
          <w:color w:val="000000"/>
          <w:sz w:val="18"/>
          <w:szCs w:val="18"/>
        </w:rPr>
        <w:br/>
        <w:t xml:space="preserve">- организация системы просветительской и методической работы с участниками образовательного процесса по вопросам здорового и безопасного образа жизни включает взаимодействие ДОУ с ДКБ № 1,  правоохранительными органами, МЧС по организации и проведению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здоровьесберегающей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направленности;</w:t>
      </w:r>
      <w:r>
        <w:rPr>
          <w:rFonts w:ascii="Calibri" w:hAnsi="Calibri" w:cs="Calibri"/>
          <w:color w:val="000000"/>
          <w:sz w:val="18"/>
          <w:szCs w:val="18"/>
        </w:rPr>
        <w:br/>
        <w:t xml:space="preserve">- проведение  ежегодного мониторинга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сформированности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культуры здорового и безопасного образа жизни обучающихся воспитанников, динамики показателей здоровья обучающихся воспитанников, травматизма в ДОУ, в том числе дорожно-транспортного травматизма, показателя количества пропусков по болезни; эффективности оздоровления часто болеющих обучающихся воспитанников.</w:t>
      </w:r>
    </w:p>
    <w:p w:rsidR="00F1076F" w:rsidRDefault="00F1076F"/>
    <w:sectPr w:rsidR="00F1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8C6"/>
    <w:rsid w:val="004378C6"/>
    <w:rsid w:val="00F1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78C6"/>
    <w:rPr>
      <w:b/>
      <w:bCs/>
    </w:rPr>
  </w:style>
  <w:style w:type="paragraph" w:styleId="a5">
    <w:name w:val="No Spacing"/>
    <w:basedOn w:val="a"/>
    <w:uiPriority w:val="1"/>
    <w:qFormat/>
    <w:rsid w:val="0043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2024-11-12T13:13:00Z</dcterms:created>
  <dcterms:modified xsi:type="dcterms:W3CDTF">2024-11-12T13:14:00Z</dcterms:modified>
</cp:coreProperties>
</file>